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4312A">
      <w:pPr>
        <w:jc w:val="center"/>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合同格式与主要条款</w:t>
      </w:r>
    </w:p>
    <w:p w14:paraId="01E28621">
      <w:pPr>
        <w:jc w:val="center"/>
        <w:rPr>
          <w:rFonts w:hint="eastAsia" w:ascii="仿宋" w:hAnsi="仿宋" w:eastAsia="仿宋" w:cs="仿宋"/>
          <w:b/>
          <w:bCs/>
          <w:color w:val="000000"/>
          <w:sz w:val="40"/>
          <w:szCs w:val="40"/>
          <w:lang w:eastAsia="zh-CN"/>
        </w:rPr>
      </w:pPr>
    </w:p>
    <w:p w14:paraId="2A42E76A">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 xml:space="preserve">合同编号： </w:t>
      </w:r>
      <w:r>
        <w:rPr>
          <w:rFonts w:hint="eastAsia" w:asciiTheme="minorEastAsia" w:hAnsiTheme="minorEastAsia" w:eastAsiaTheme="minorEastAsia" w:cstheme="minorEastAsia"/>
          <w:sz w:val="24"/>
          <w:szCs w:val="24"/>
          <w:u w:val="single"/>
        </w:rPr>
        <w:tab/>
      </w:r>
    </w:p>
    <w:p w14:paraId="6DD089E3">
      <w:pPr>
        <w:pStyle w:val="3"/>
        <w:keepNext w:val="0"/>
        <w:keepLines w:val="0"/>
        <w:pageBreakBefore w:val="0"/>
        <w:widowControl w:val="0"/>
        <w:tabs>
          <w:tab w:val="left" w:pos="5285"/>
        </w:tabs>
        <w:kinsoku/>
        <w:wordWrap/>
        <w:overflowPunct/>
        <w:topLinePunct w:val="0"/>
        <w:autoSpaceDE/>
        <w:autoSpaceDN/>
        <w:bidi w:val="0"/>
        <w:adjustRightInd/>
        <w:snapToGrid/>
        <w:spacing w:before="77" w:line="440" w:lineRule="exact"/>
        <w:ind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 xml:space="preserve">签订地点： </w:t>
      </w:r>
      <w:r>
        <w:rPr>
          <w:rFonts w:hint="eastAsia" w:asciiTheme="minorEastAsia" w:hAnsiTheme="minorEastAsia" w:eastAsiaTheme="minorEastAsia" w:cstheme="minorEastAsia"/>
          <w:sz w:val="24"/>
          <w:szCs w:val="24"/>
          <w:u w:val="single"/>
        </w:rPr>
        <w:tab/>
      </w:r>
    </w:p>
    <w:p w14:paraId="6EFE04EC">
      <w:pPr>
        <w:pStyle w:val="3"/>
        <w:keepNext w:val="0"/>
        <w:keepLines w:val="0"/>
        <w:pageBreakBefore w:val="0"/>
        <w:widowControl w:val="0"/>
        <w:tabs>
          <w:tab w:val="left" w:pos="5285"/>
        </w:tabs>
        <w:kinsoku/>
        <w:wordWrap/>
        <w:overflowPunct/>
        <w:topLinePunct w:val="0"/>
        <w:autoSpaceDE/>
        <w:autoSpaceDN/>
        <w:bidi w:val="0"/>
        <w:adjustRightInd/>
        <w:snapToGrid/>
        <w:spacing w:before="76" w:line="440" w:lineRule="exact"/>
        <w:ind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 xml:space="preserve">签订时间： </w:t>
      </w:r>
      <w:r>
        <w:rPr>
          <w:rFonts w:hint="eastAsia" w:asciiTheme="minorEastAsia" w:hAnsiTheme="minorEastAsia" w:eastAsiaTheme="minorEastAsia" w:cstheme="minorEastAsia"/>
          <w:sz w:val="24"/>
          <w:szCs w:val="24"/>
          <w:u w:val="single"/>
        </w:rPr>
        <w:tab/>
      </w:r>
    </w:p>
    <w:p w14:paraId="428104FB">
      <w:pPr>
        <w:pStyle w:val="3"/>
        <w:keepNext w:val="0"/>
        <w:keepLines w:val="0"/>
        <w:pageBreakBefore w:val="0"/>
        <w:widowControl w:val="0"/>
        <w:tabs>
          <w:tab w:val="left" w:pos="5391"/>
        </w:tabs>
        <w:kinsoku/>
        <w:wordWrap/>
        <w:overflowPunct/>
        <w:topLinePunct w:val="0"/>
        <w:autoSpaceDE/>
        <w:autoSpaceDN/>
        <w:bidi w:val="0"/>
        <w:adjustRightInd/>
        <w:snapToGrid/>
        <w:spacing w:before="76" w:line="440" w:lineRule="exact"/>
        <w:ind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采购人（甲方</w:t>
      </w:r>
      <w:r>
        <w:rPr>
          <w:rFonts w:hint="eastAsia" w:asciiTheme="minorEastAsia" w:hAnsiTheme="minorEastAsia" w:eastAsiaTheme="minorEastAsia" w:cstheme="minorEastAsia"/>
          <w:spacing w:val="-7"/>
          <w:sz w:val="24"/>
          <w:szCs w:val="24"/>
        </w:rPr>
        <w:t>）：</w:t>
      </w:r>
      <w:r>
        <w:rPr>
          <w:rFonts w:hint="eastAsia" w:asciiTheme="minorEastAsia" w:hAnsiTheme="minorEastAsia" w:eastAsiaTheme="minorEastAsia" w:cstheme="minorEastAsia"/>
          <w:sz w:val="24"/>
          <w:szCs w:val="24"/>
          <w:u w:val="single"/>
        </w:rPr>
        <w:tab/>
      </w:r>
    </w:p>
    <w:p w14:paraId="7D1B0D2D">
      <w:pPr>
        <w:pStyle w:val="3"/>
        <w:keepNext w:val="0"/>
        <w:keepLines w:val="0"/>
        <w:pageBreakBefore w:val="0"/>
        <w:widowControl w:val="0"/>
        <w:tabs>
          <w:tab w:val="left" w:pos="5391"/>
        </w:tabs>
        <w:kinsoku/>
        <w:wordWrap/>
        <w:overflowPunct/>
        <w:topLinePunct w:val="0"/>
        <w:autoSpaceDE/>
        <w:autoSpaceDN/>
        <w:bidi w:val="0"/>
        <w:adjustRightInd/>
        <w:snapToGrid/>
        <w:spacing w:before="76" w:line="440" w:lineRule="exact"/>
        <w:ind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投标人（乙方</w:t>
      </w:r>
      <w:r>
        <w:rPr>
          <w:rFonts w:hint="eastAsia" w:asciiTheme="minorEastAsia" w:hAnsiTheme="minorEastAsia" w:eastAsiaTheme="minorEastAsia" w:cstheme="minorEastAsia"/>
          <w:spacing w:val="-7"/>
          <w:sz w:val="24"/>
          <w:szCs w:val="24"/>
        </w:rPr>
        <w:t>）：</w:t>
      </w:r>
      <w:r>
        <w:rPr>
          <w:rFonts w:hint="eastAsia" w:asciiTheme="minorEastAsia" w:hAnsiTheme="minorEastAsia" w:eastAsiaTheme="minorEastAsia" w:cstheme="minorEastAsia"/>
          <w:sz w:val="24"/>
          <w:szCs w:val="24"/>
          <w:u w:val="single"/>
        </w:rPr>
        <w:tab/>
      </w:r>
    </w:p>
    <w:p w14:paraId="6B9E00CB">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根据《中华人民共和国政府采购法》及实施条例、《中华人民共和国民法典》及其他有关法律、法规，和甲方就</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lang w:val="en-US" w:eastAsia="zh-CN"/>
        </w:rPr>
        <w:t xml:space="preserve">       </w:t>
      </w:r>
      <w:r>
        <w:rPr>
          <w:rFonts w:hint="eastAsia" w:asciiTheme="minorEastAsia" w:hAnsiTheme="minorEastAsia" w:eastAsiaTheme="minorEastAsia" w:cstheme="minorEastAsia"/>
          <w:spacing w:val="-2"/>
          <w:sz w:val="24"/>
          <w:szCs w:val="24"/>
        </w:rPr>
        <w:t>项目（项目编号：</w:t>
      </w:r>
      <w:r>
        <w:rPr>
          <w:rFonts w:hint="eastAsia" w:asciiTheme="minorEastAsia" w:hAnsiTheme="minorEastAsia" w:eastAsiaTheme="minorEastAsia" w:cstheme="minorEastAsia"/>
          <w:spacing w:val="-2"/>
          <w:sz w:val="24"/>
          <w:szCs w:val="24"/>
          <w:lang w:val="en-US" w:eastAsia="zh-CN"/>
        </w:rPr>
        <w:t xml:space="preserve">       </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）的招、投标文件，为保证甲方招标项目的顺利实施，遵循平等、自愿、公平和诚信的原则，甲、乙双方同意签订本合同，并共同遵守如下条款：</w:t>
      </w:r>
    </w:p>
    <w:p w14:paraId="552B1170">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第一条 合同标的及数量</w:t>
      </w:r>
    </w:p>
    <w:p w14:paraId="6DFAC77A">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乙方向甲方提供下列货物（产品）：</w:t>
      </w:r>
    </w:p>
    <w:p w14:paraId="7E2D1CDD">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rPr>
        <w:t>供货一览表</w:t>
      </w:r>
      <w:r>
        <w:rPr>
          <w:rFonts w:hint="eastAsia" w:asciiTheme="minorEastAsia" w:hAnsiTheme="minorEastAsia" w:eastAsiaTheme="minorEastAsia" w:cstheme="minorEastAsia"/>
          <w:spacing w:val="-2"/>
          <w:sz w:val="24"/>
          <w:szCs w:val="24"/>
          <w:lang w:eastAsia="zh-CN"/>
        </w:rPr>
        <w:t>（按采购内容和投标分项报价表）</w:t>
      </w:r>
    </w:p>
    <w:tbl>
      <w:tblPr>
        <w:tblStyle w:val="4"/>
        <w:tblW w:w="0" w:type="auto"/>
        <w:tblInd w:w="48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43"/>
        <w:gridCol w:w="1343"/>
        <w:gridCol w:w="1343"/>
        <w:gridCol w:w="1343"/>
        <w:gridCol w:w="1343"/>
        <w:gridCol w:w="1343"/>
        <w:gridCol w:w="1343"/>
      </w:tblGrid>
      <w:tr w14:paraId="12E1BD7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trPr>
        <w:tc>
          <w:tcPr>
            <w:tcW w:w="1343" w:type="dxa"/>
            <w:tcBorders>
              <w:bottom w:val="single" w:color="000000" w:sz="4" w:space="0"/>
              <w:right w:val="single" w:color="000000" w:sz="4" w:space="0"/>
            </w:tcBorders>
          </w:tcPr>
          <w:p w14:paraId="7EB6B569">
            <w:pPr>
              <w:pStyle w:val="6"/>
              <w:keepNext w:val="0"/>
              <w:keepLines w:val="0"/>
              <w:pageBreakBefore w:val="0"/>
              <w:widowControl w:val="0"/>
              <w:kinsoku/>
              <w:wordWrap/>
              <w:overflowPunct/>
              <w:topLinePunct w:val="0"/>
              <w:autoSpaceDE/>
              <w:autoSpaceDN/>
              <w:bidi w:val="0"/>
              <w:adjustRightInd/>
              <w:snapToGrid/>
              <w:spacing w:line="440" w:lineRule="exact"/>
              <w:ind w:right="9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产品名称</w:t>
            </w:r>
          </w:p>
        </w:tc>
        <w:tc>
          <w:tcPr>
            <w:tcW w:w="1343" w:type="dxa"/>
            <w:tcBorders>
              <w:left w:val="single" w:color="000000" w:sz="4" w:space="0"/>
              <w:bottom w:val="single" w:color="000000" w:sz="4" w:space="0"/>
              <w:right w:val="single" w:color="000000" w:sz="4" w:space="0"/>
            </w:tcBorders>
          </w:tcPr>
          <w:p w14:paraId="28C2539A">
            <w:pPr>
              <w:pStyle w:val="6"/>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型号规格</w:t>
            </w:r>
          </w:p>
        </w:tc>
        <w:tc>
          <w:tcPr>
            <w:tcW w:w="1343" w:type="dxa"/>
            <w:tcBorders>
              <w:left w:val="single" w:color="000000" w:sz="4" w:space="0"/>
              <w:bottom w:val="single" w:color="000000" w:sz="4" w:space="0"/>
              <w:right w:val="single" w:color="000000" w:sz="4" w:space="0"/>
            </w:tcBorders>
          </w:tcPr>
          <w:p w14:paraId="5BAA42C9">
            <w:pPr>
              <w:pStyle w:val="6"/>
              <w:keepNext w:val="0"/>
              <w:keepLines w:val="0"/>
              <w:pageBreakBefore w:val="0"/>
              <w:widowControl w:val="0"/>
              <w:kinsoku/>
              <w:wordWrap/>
              <w:overflowPunct/>
              <w:topLinePunct w:val="0"/>
              <w:autoSpaceDE/>
              <w:autoSpaceDN/>
              <w:bidi w:val="0"/>
              <w:adjustRightInd/>
              <w:snapToGrid/>
              <w:spacing w:line="440" w:lineRule="exact"/>
              <w:ind w:right="43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单位</w:t>
            </w:r>
          </w:p>
        </w:tc>
        <w:tc>
          <w:tcPr>
            <w:tcW w:w="1343" w:type="dxa"/>
            <w:tcBorders>
              <w:left w:val="single" w:color="000000" w:sz="4" w:space="0"/>
              <w:bottom w:val="single" w:color="000000" w:sz="4" w:space="0"/>
              <w:right w:val="single" w:color="000000" w:sz="4" w:space="0"/>
            </w:tcBorders>
          </w:tcPr>
          <w:p w14:paraId="3916094C">
            <w:pPr>
              <w:pStyle w:val="6"/>
              <w:keepNext w:val="0"/>
              <w:keepLines w:val="0"/>
              <w:pageBreakBefore w:val="0"/>
              <w:widowControl w:val="0"/>
              <w:kinsoku/>
              <w:wordWrap/>
              <w:overflowPunct/>
              <w:topLinePunct w:val="0"/>
              <w:autoSpaceDE/>
              <w:autoSpaceDN/>
              <w:bidi w:val="0"/>
              <w:adjustRightInd/>
              <w:snapToGrid/>
              <w:spacing w:line="440" w:lineRule="exact"/>
              <w:ind w:right="431"/>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数量</w:t>
            </w:r>
          </w:p>
        </w:tc>
        <w:tc>
          <w:tcPr>
            <w:tcW w:w="1343" w:type="dxa"/>
            <w:tcBorders>
              <w:left w:val="single" w:color="000000" w:sz="4" w:space="0"/>
              <w:bottom w:val="single" w:color="000000" w:sz="4" w:space="0"/>
              <w:right w:val="single" w:color="000000" w:sz="4" w:space="0"/>
            </w:tcBorders>
          </w:tcPr>
          <w:p w14:paraId="74D92AEA">
            <w:pPr>
              <w:pStyle w:val="6"/>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单价（元</w:t>
            </w:r>
            <w:r>
              <w:rPr>
                <w:rFonts w:hint="eastAsia" w:asciiTheme="minorEastAsia" w:hAnsiTheme="minorEastAsia" w:eastAsiaTheme="minorEastAsia" w:cstheme="minorEastAsia"/>
                <w:spacing w:val="-10"/>
                <w:sz w:val="24"/>
                <w:szCs w:val="24"/>
              </w:rPr>
              <w:t>）</w:t>
            </w:r>
          </w:p>
        </w:tc>
        <w:tc>
          <w:tcPr>
            <w:tcW w:w="1343" w:type="dxa"/>
            <w:tcBorders>
              <w:left w:val="single" w:color="000000" w:sz="4" w:space="0"/>
              <w:bottom w:val="single" w:color="000000" w:sz="4" w:space="0"/>
              <w:right w:val="single" w:color="000000" w:sz="4" w:space="0"/>
            </w:tcBorders>
          </w:tcPr>
          <w:p w14:paraId="7E7407DF">
            <w:pPr>
              <w:pStyle w:val="6"/>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金额（元</w:t>
            </w:r>
            <w:r>
              <w:rPr>
                <w:rFonts w:hint="eastAsia" w:asciiTheme="minorEastAsia" w:hAnsiTheme="minorEastAsia" w:eastAsiaTheme="minorEastAsia" w:cstheme="minorEastAsia"/>
                <w:spacing w:val="-10"/>
                <w:sz w:val="24"/>
                <w:szCs w:val="24"/>
              </w:rPr>
              <w:t>）</w:t>
            </w:r>
          </w:p>
        </w:tc>
        <w:tc>
          <w:tcPr>
            <w:tcW w:w="1343" w:type="dxa"/>
            <w:tcBorders>
              <w:left w:val="single" w:color="000000" w:sz="4" w:space="0"/>
              <w:bottom w:val="single" w:color="000000" w:sz="4" w:space="0"/>
            </w:tcBorders>
          </w:tcPr>
          <w:p w14:paraId="0D822B56">
            <w:pPr>
              <w:pStyle w:val="6"/>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随机配件</w:t>
            </w:r>
          </w:p>
        </w:tc>
      </w:tr>
      <w:tr w14:paraId="70885A0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trPr>
        <w:tc>
          <w:tcPr>
            <w:tcW w:w="1343" w:type="dxa"/>
            <w:tcBorders>
              <w:top w:val="single" w:color="000000" w:sz="4" w:space="0"/>
              <w:bottom w:val="single" w:color="000000" w:sz="4" w:space="0"/>
              <w:right w:val="single" w:color="000000" w:sz="4" w:space="0"/>
            </w:tcBorders>
          </w:tcPr>
          <w:p w14:paraId="07973D36">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00AF73DB">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48333A05">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6DD76C0F">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0AF0E36C">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4749DB75">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tcBorders>
          </w:tcPr>
          <w:p w14:paraId="7F45D4FA">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r>
      <w:tr w14:paraId="4153666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trPr>
        <w:tc>
          <w:tcPr>
            <w:tcW w:w="1343" w:type="dxa"/>
            <w:tcBorders>
              <w:top w:val="single" w:color="000000" w:sz="4" w:space="0"/>
              <w:bottom w:val="single" w:color="000000" w:sz="4" w:space="0"/>
              <w:right w:val="single" w:color="000000" w:sz="4" w:space="0"/>
            </w:tcBorders>
          </w:tcPr>
          <w:p w14:paraId="5BD7750B">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0C11CA7E">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7E48D871">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48C1112F">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77040FA6">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70BA4A94">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tcBorders>
          </w:tcPr>
          <w:p w14:paraId="5BB443F0">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r>
      <w:tr w14:paraId="0F57095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trPr>
        <w:tc>
          <w:tcPr>
            <w:tcW w:w="1343" w:type="dxa"/>
            <w:tcBorders>
              <w:top w:val="single" w:color="000000" w:sz="4" w:space="0"/>
              <w:bottom w:val="single" w:color="000000" w:sz="4" w:space="0"/>
              <w:right w:val="single" w:color="000000" w:sz="4" w:space="0"/>
            </w:tcBorders>
          </w:tcPr>
          <w:p w14:paraId="1D6C088C">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60276BAC">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08160DF3">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0C64FF0F">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5CF15DA0">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3A9F8BBB">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tcBorders>
          </w:tcPr>
          <w:p w14:paraId="07DC1B95">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r>
      <w:tr w14:paraId="413873F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0" w:hRule="atLeast"/>
        </w:trPr>
        <w:tc>
          <w:tcPr>
            <w:tcW w:w="1343" w:type="dxa"/>
            <w:tcBorders>
              <w:top w:val="single" w:color="000000" w:sz="4" w:space="0"/>
              <w:bottom w:val="single" w:color="000000" w:sz="4" w:space="0"/>
              <w:right w:val="single" w:color="000000" w:sz="4" w:space="0"/>
            </w:tcBorders>
          </w:tcPr>
          <w:p w14:paraId="6992B498">
            <w:pPr>
              <w:pStyle w:val="6"/>
              <w:keepNext w:val="0"/>
              <w:keepLines w:val="0"/>
              <w:pageBreakBefore w:val="0"/>
              <w:widowControl w:val="0"/>
              <w:kinsoku/>
              <w:wordWrap/>
              <w:overflowPunct/>
              <w:topLinePunct w:val="0"/>
              <w:autoSpaceDE/>
              <w:autoSpaceDN/>
              <w:bidi w:val="0"/>
              <w:adjustRightInd/>
              <w:snapToGrid/>
              <w:spacing w:line="440" w:lineRule="exact"/>
              <w:ind w:firstLine="240" w:firstLineChars="100"/>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t>
            </w:r>
          </w:p>
        </w:tc>
        <w:tc>
          <w:tcPr>
            <w:tcW w:w="1343" w:type="dxa"/>
            <w:tcBorders>
              <w:top w:val="single" w:color="000000" w:sz="4" w:space="0"/>
              <w:left w:val="single" w:color="000000" w:sz="4" w:space="0"/>
              <w:bottom w:val="single" w:color="000000" w:sz="4" w:space="0"/>
              <w:right w:val="single" w:color="000000" w:sz="4" w:space="0"/>
            </w:tcBorders>
          </w:tcPr>
          <w:p w14:paraId="4EF8579C">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0DB32377">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756BAFA2">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68D9994A">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right w:val="single" w:color="000000" w:sz="4" w:space="0"/>
            </w:tcBorders>
          </w:tcPr>
          <w:p w14:paraId="0D6C6011">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1343" w:type="dxa"/>
            <w:tcBorders>
              <w:top w:val="single" w:color="000000" w:sz="4" w:space="0"/>
              <w:left w:val="single" w:color="000000" w:sz="4" w:space="0"/>
              <w:bottom w:val="single" w:color="000000" w:sz="4" w:space="0"/>
            </w:tcBorders>
          </w:tcPr>
          <w:p w14:paraId="4647E103">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r>
      <w:tr w14:paraId="7FF1E22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9" w:hRule="atLeast"/>
        </w:trPr>
        <w:tc>
          <w:tcPr>
            <w:tcW w:w="1343" w:type="dxa"/>
            <w:tcBorders>
              <w:top w:val="single" w:color="000000" w:sz="4" w:space="0"/>
              <w:right w:val="single" w:color="000000" w:sz="4" w:space="0"/>
            </w:tcBorders>
          </w:tcPr>
          <w:p w14:paraId="74BF1B4B">
            <w:pPr>
              <w:pStyle w:val="6"/>
              <w:keepNext w:val="0"/>
              <w:keepLines w:val="0"/>
              <w:pageBreakBefore w:val="0"/>
              <w:widowControl w:val="0"/>
              <w:kinsoku/>
              <w:wordWrap/>
              <w:overflowPunct/>
              <w:topLinePunct w:val="0"/>
              <w:autoSpaceDE/>
              <w:autoSpaceDN/>
              <w:bidi w:val="0"/>
              <w:adjustRightInd/>
              <w:snapToGrid/>
              <w:spacing w:before="1" w:line="440" w:lineRule="exact"/>
              <w:ind w:right="-15"/>
              <w:jc w:val="lef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pacing w:val="-8"/>
                <w:sz w:val="24"/>
                <w:szCs w:val="24"/>
              </w:rPr>
              <w:t>合计（大写</w:t>
            </w:r>
            <w:r>
              <w:rPr>
                <w:rFonts w:hint="eastAsia" w:asciiTheme="minorEastAsia" w:hAnsiTheme="minorEastAsia" w:eastAsiaTheme="minorEastAsia" w:cstheme="minorEastAsia"/>
                <w:b/>
                <w:spacing w:val="-10"/>
                <w:sz w:val="24"/>
                <w:szCs w:val="24"/>
              </w:rPr>
              <w:t>）</w:t>
            </w:r>
          </w:p>
        </w:tc>
        <w:tc>
          <w:tcPr>
            <w:tcW w:w="4029" w:type="dxa"/>
            <w:gridSpan w:val="3"/>
            <w:tcBorders>
              <w:top w:val="single" w:color="000000" w:sz="4" w:space="0"/>
              <w:left w:val="single" w:color="000000" w:sz="4" w:space="0"/>
              <w:right w:val="single" w:color="000000" w:sz="4" w:space="0"/>
            </w:tcBorders>
          </w:tcPr>
          <w:p w14:paraId="2826E62A">
            <w:pPr>
              <w:pStyle w:val="6"/>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p>
        </w:tc>
        <w:tc>
          <w:tcPr>
            <w:tcW w:w="4029" w:type="dxa"/>
            <w:gridSpan w:val="3"/>
            <w:tcBorders>
              <w:top w:val="single" w:color="000000" w:sz="4" w:space="0"/>
              <w:left w:val="single" w:color="000000" w:sz="4" w:space="0"/>
            </w:tcBorders>
          </w:tcPr>
          <w:p w14:paraId="4609E513">
            <w:pPr>
              <w:pStyle w:val="6"/>
              <w:keepNext w:val="0"/>
              <w:keepLines w:val="0"/>
              <w:pageBreakBefore w:val="0"/>
              <w:widowControl w:val="0"/>
              <w:kinsoku/>
              <w:wordWrap/>
              <w:overflowPunct/>
              <w:topLinePunct w:val="0"/>
              <w:autoSpaceDE/>
              <w:autoSpaceDN/>
              <w:bidi w:val="0"/>
              <w:adjustRightInd/>
              <w:snapToGrid/>
              <w:spacing w:before="1"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pacing w:val="-4"/>
                <w:sz w:val="24"/>
                <w:szCs w:val="24"/>
              </w:rPr>
              <w:t>小写：</w:t>
            </w:r>
            <w:r>
              <w:rPr>
                <w:rFonts w:hint="eastAsia" w:asciiTheme="minorEastAsia" w:hAnsiTheme="minorEastAsia" w:eastAsiaTheme="minorEastAsia" w:cstheme="minorEastAsia"/>
                <w:spacing w:val="-5"/>
                <w:sz w:val="24"/>
                <w:szCs w:val="24"/>
              </w:rPr>
              <w:t>¥</w:t>
            </w:r>
          </w:p>
        </w:tc>
      </w:tr>
    </w:tbl>
    <w:p w14:paraId="54192031">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第二条 合同价款</w:t>
      </w:r>
    </w:p>
    <w:p w14:paraId="7C8E1FBF">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1、合同总价为人民币大写：</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 RMB¥：</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元。</w:t>
      </w:r>
    </w:p>
    <w:p w14:paraId="4625914F">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2、合同总价包括：是指为货物（产品）设备到达使用地点、验收合格达到正常使用条件前的所有费用，包括但不限于以下费用：货物价值、安装调试费、国内外运杂费（含保险）、仓储保管费、技术培训费、检测费、施工费、人工费、进口业务代理费及国内外银行手续费、报关费、商检费及进口产品按国家政策征收的一切税费（按国家政策规定甲方可以享受的免税部分除外）等。合同总价不可变更，不受市场价变化的影响，不受实际数量变化的影响。</w:t>
      </w:r>
    </w:p>
    <w:p w14:paraId="3CBE6261">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3、本合同执行期间合同总价不变，甲方无须另向乙方支付本合同规定之外的其他任何费用。</w:t>
      </w:r>
    </w:p>
    <w:p w14:paraId="046E2ADF">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第三条 货款支付</w:t>
      </w:r>
    </w:p>
    <w:p w14:paraId="4CCE53A1">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合同签订后，</w:t>
      </w: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 xml:space="preserve">0 日内支付合同价款的 </w:t>
      </w:r>
      <w:r>
        <w:rPr>
          <w:rFonts w:hint="eastAsia" w:asciiTheme="minorEastAsia" w:hAnsiTheme="minorEastAsia" w:eastAsiaTheme="minorEastAsia" w:cstheme="minorEastAsia"/>
          <w:spacing w:val="-2"/>
          <w:sz w:val="24"/>
          <w:szCs w:val="24"/>
          <w:lang w:val="en-US" w:eastAsia="zh-CN"/>
        </w:rPr>
        <w:t>5</w:t>
      </w:r>
      <w:r>
        <w:rPr>
          <w:rFonts w:hint="eastAsia" w:asciiTheme="minorEastAsia" w:hAnsiTheme="minorEastAsia" w:eastAsiaTheme="minorEastAsia" w:cstheme="minorEastAsia"/>
          <w:spacing w:val="-2"/>
          <w:sz w:val="24"/>
          <w:szCs w:val="24"/>
        </w:rPr>
        <w:t>0%，验收合格后支付合同价款的47%，剩余3%做为质保金，设备正常运行</w:t>
      </w:r>
      <w:r>
        <w:rPr>
          <w:rFonts w:hint="eastAsia" w:asciiTheme="minorEastAsia" w:hAnsiTheme="minorEastAsia" w:eastAsiaTheme="minorEastAsia" w:cstheme="minorEastAsia"/>
          <w:spacing w:val="-2"/>
          <w:sz w:val="24"/>
          <w:szCs w:val="24"/>
          <w:lang w:eastAsia="zh-CN"/>
        </w:rPr>
        <w:t>正常</w:t>
      </w:r>
      <w:r>
        <w:rPr>
          <w:rFonts w:hint="eastAsia" w:asciiTheme="minorEastAsia" w:hAnsiTheme="minorEastAsia" w:eastAsiaTheme="minorEastAsia" w:cstheme="minorEastAsia"/>
          <w:spacing w:val="-2"/>
          <w:sz w:val="24"/>
          <w:szCs w:val="24"/>
        </w:rPr>
        <w:t>1年后，支付3%的质保金</w:t>
      </w:r>
      <w:r>
        <w:rPr>
          <w:rFonts w:hint="eastAsia" w:asciiTheme="minorEastAsia" w:hAnsiTheme="minorEastAsia" w:eastAsiaTheme="minorEastAsia" w:cstheme="minorEastAsia"/>
          <w:spacing w:val="-2"/>
          <w:sz w:val="24"/>
          <w:szCs w:val="24"/>
          <w:lang w:eastAsia="zh-CN"/>
        </w:rPr>
        <w:t>。</w:t>
      </w:r>
    </w:p>
    <w:p w14:paraId="283F4EC3">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2、</w:t>
      </w:r>
      <w:r>
        <w:rPr>
          <w:rFonts w:hint="eastAsia" w:asciiTheme="minorEastAsia" w:hAnsiTheme="minorEastAsia" w:eastAsiaTheme="minorEastAsia" w:cstheme="minorEastAsia"/>
          <w:spacing w:val="-2"/>
          <w:sz w:val="24"/>
          <w:szCs w:val="24"/>
        </w:rPr>
        <w:t>结算方式：银行转账。</w:t>
      </w:r>
    </w:p>
    <w:p w14:paraId="010EEC53">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第四条 交货时间与地点</w:t>
      </w:r>
    </w:p>
    <w:p w14:paraId="4EF76253">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乙方在合同签订生效之日起，按甲方指定时间、地点交货。</w:t>
      </w:r>
    </w:p>
    <w:p w14:paraId="7C421FFD">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1、交货期：合同签订后</w:t>
      </w:r>
      <w:r>
        <w:rPr>
          <w:rFonts w:hint="eastAsia" w:asciiTheme="minorEastAsia" w:hAnsiTheme="minorEastAsia" w:eastAsiaTheme="minorEastAsia" w:cstheme="minorEastAsia"/>
          <w:spacing w:val="-2"/>
          <w:sz w:val="24"/>
          <w:szCs w:val="24"/>
          <w:lang w:val="en-US" w:eastAsia="zh-CN"/>
        </w:rPr>
        <w:t>30</w:t>
      </w:r>
      <w:r>
        <w:rPr>
          <w:rFonts w:hint="eastAsia" w:asciiTheme="minorEastAsia" w:hAnsiTheme="minorEastAsia" w:eastAsiaTheme="minorEastAsia" w:cstheme="minorEastAsia"/>
          <w:spacing w:val="-2"/>
          <w:sz w:val="24"/>
          <w:szCs w:val="24"/>
        </w:rPr>
        <w:t>日内完成供货；</w:t>
      </w:r>
    </w:p>
    <w:p w14:paraId="4F4ED3B2">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2、交货地点：采购人指定地点。</w:t>
      </w:r>
    </w:p>
    <w:p w14:paraId="2179890E">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第五条 质量保证</w:t>
      </w:r>
    </w:p>
    <w:p w14:paraId="704C94BD">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1、设备的质保期为终验合格后不少于</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。中标人承诺的质保时间超过招标文件要求的，按其承诺时间质保。</w:t>
      </w:r>
    </w:p>
    <w:p w14:paraId="59371AB1">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2、乙方须提供全新的、未使用过的合格正品货物（含零部件、配件等），完全符合合同规定的质量、规格和性能的要求。</w:t>
      </w:r>
    </w:p>
    <w:p w14:paraId="25AF8AAE">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3、乙方提供的自主创新产品、节能和环保产品必须是列入政府采购清单的产品。</w:t>
      </w:r>
    </w:p>
    <w:p w14:paraId="3EE7E8BD">
      <w:pPr>
        <w:pStyle w:val="3"/>
        <w:keepNext w:val="0"/>
        <w:keepLines w:val="0"/>
        <w:pageBreakBefore w:val="0"/>
        <w:widowControl w:val="0"/>
        <w:kinsoku/>
        <w:wordWrap/>
        <w:overflowPunct/>
        <w:topLinePunct w:val="0"/>
        <w:autoSpaceDE/>
        <w:autoSpaceDN/>
        <w:bidi w:val="0"/>
        <w:adjustRightInd/>
        <w:snapToGrid/>
        <w:spacing w:line="440" w:lineRule="exact"/>
        <w:ind w:right="340"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4、质量标准按照最新颁布的国家标准、行业标准或制造厂家企业标准确定，上述标准不一致的，以严格标准为准。</w:t>
      </w:r>
    </w:p>
    <w:p w14:paraId="24EF2CBE">
      <w:pPr>
        <w:pStyle w:val="3"/>
        <w:keepNext w:val="0"/>
        <w:keepLines w:val="0"/>
        <w:pageBreakBefore w:val="0"/>
        <w:widowControl w:val="0"/>
        <w:kinsoku/>
        <w:wordWrap/>
        <w:overflowPunct/>
        <w:topLinePunct w:val="0"/>
        <w:autoSpaceDE/>
        <w:autoSpaceDN/>
        <w:bidi w:val="0"/>
        <w:adjustRightInd/>
        <w:snapToGrid/>
        <w:spacing w:line="440" w:lineRule="exact"/>
        <w:ind w:right="340"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5、货物制造质量出现问题，乙方应负责三包（包修、包换、包退），费用由乙方负担，甲方有权到乙方生产场地检查货物质量和生产进度。</w:t>
      </w:r>
    </w:p>
    <w:p w14:paraId="2CE063D8">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6、质保期内中标单位如无法达到上述要求，采购人有权委托其它维修商完成此项工作，由此产生的一切费用均由中标人负责。</w:t>
      </w:r>
    </w:p>
    <w:p w14:paraId="489C0025">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第六条 权利保证</w:t>
      </w:r>
    </w:p>
    <w:p w14:paraId="54557E64">
      <w:pPr>
        <w:pStyle w:val="3"/>
        <w:keepNext w:val="0"/>
        <w:keepLines w:val="0"/>
        <w:pageBreakBefore w:val="0"/>
        <w:widowControl w:val="0"/>
        <w:kinsoku/>
        <w:wordWrap/>
        <w:overflowPunct/>
        <w:topLinePunct w:val="0"/>
        <w:autoSpaceDE/>
        <w:autoSpaceDN/>
        <w:bidi w:val="0"/>
        <w:adjustRightInd/>
        <w:snapToGrid/>
        <w:spacing w:line="440" w:lineRule="exact"/>
        <w:ind w:right="340"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1、乙方保证对其出售的货物享有合法的权利。</w:t>
      </w:r>
    </w:p>
    <w:p w14:paraId="0DC8A15D">
      <w:pPr>
        <w:pStyle w:val="3"/>
        <w:keepNext w:val="0"/>
        <w:keepLines w:val="0"/>
        <w:pageBreakBefore w:val="0"/>
        <w:widowControl w:val="0"/>
        <w:kinsoku/>
        <w:wordWrap/>
        <w:overflowPunct/>
        <w:topLinePunct w:val="0"/>
        <w:autoSpaceDE/>
        <w:autoSpaceDN/>
        <w:bidi w:val="0"/>
        <w:adjustRightInd/>
        <w:snapToGrid/>
        <w:spacing w:line="440" w:lineRule="exact"/>
        <w:ind w:right="340"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2、乙方保证对其出售的货物上不存在任何未曾向甲方透露的担保物权，如抵押权、质押权、留置权。</w:t>
      </w:r>
    </w:p>
    <w:p w14:paraId="503EC0E0">
      <w:pPr>
        <w:pStyle w:val="3"/>
        <w:keepNext w:val="0"/>
        <w:keepLines w:val="0"/>
        <w:pageBreakBefore w:val="0"/>
        <w:widowControl w:val="0"/>
        <w:kinsoku/>
        <w:wordWrap/>
        <w:overflowPunct/>
        <w:topLinePunct w:val="0"/>
        <w:autoSpaceDE/>
        <w:autoSpaceDN/>
        <w:bidi w:val="0"/>
        <w:adjustRightInd/>
        <w:snapToGrid/>
        <w:spacing w:line="440" w:lineRule="exact"/>
        <w:ind w:right="340"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3、乙方保证对其出售的货物或其任何一部分没有侵犯第三方的专利权、版权、商标权或其他权利。</w:t>
      </w:r>
    </w:p>
    <w:p w14:paraId="44870973">
      <w:pPr>
        <w:pStyle w:val="3"/>
        <w:keepNext w:val="0"/>
        <w:keepLines w:val="0"/>
        <w:pageBreakBefore w:val="0"/>
        <w:widowControl w:val="0"/>
        <w:kinsoku/>
        <w:wordWrap/>
        <w:overflowPunct/>
        <w:topLinePunct w:val="0"/>
        <w:autoSpaceDE/>
        <w:autoSpaceDN/>
        <w:bidi w:val="0"/>
        <w:adjustRightInd/>
        <w:snapToGrid/>
        <w:spacing w:line="440" w:lineRule="exact"/>
        <w:ind w:right="340"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4、如甲方在使用该货物构成上述侵权的，则由乙方承担全部责任。</w:t>
      </w:r>
    </w:p>
    <w:p w14:paraId="214C26D8">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第七条 包装要求与运输方式（若有）</w:t>
      </w:r>
    </w:p>
    <w:p w14:paraId="05FC3B70">
      <w:pPr>
        <w:pStyle w:val="3"/>
        <w:keepNext w:val="0"/>
        <w:keepLines w:val="0"/>
        <w:pageBreakBefore w:val="0"/>
        <w:widowControl w:val="0"/>
        <w:kinsoku/>
        <w:wordWrap/>
        <w:overflowPunct/>
        <w:topLinePunct w:val="0"/>
        <w:autoSpaceDE/>
        <w:autoSpaceDN/>
        <w:bidi w:val="0"/>
        <w:adjustRightInd/>
        <w:snapToGrid/>
        <w:spacing w:line="440" w:lineRule="exact"/>
        <w:ind w:right="340"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1、除合同另有规定外，乙方提供的全部货物均应按标准保护措施进行包装，该包装应适应于远距离运输、防潮、防震、防锈和防野蛮装卸，以确保货物安全运抵指定地点。</w:t>
      </w:r>
    </w:p>
    <w:p w14:paraId="6D888420">
      <w:pPr>
        <w:pStyle w:val="3"/>
        <w:keepNext w:val="0"/>
        <w:keepLines w:val="0"/>
        <w:pageBreakBefore w:val="0"/>
        <w:widowControl w:val="0"/>
        <w:kinsoku/>
        <w:wordWrap/>
        <w:overflowPunct/>
        <w:topLinePunct w:val="0"/>
        <w:autoSpaceDE/>
        <w:autoSpaceDN/>
        <w:bidi w:val="0"/>
        <w:adjustRightInd/>
        <w:snapToGrid/>
        <w:spacing w:line="440" w:lineRule="exact"/>
        <w:ind w:right="340"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2、每一包装单元应附详细的装箱单和质量合格证。</w:t>
      </w:r>
    </w:p>
    <w:p w14:paraId="618AAF1B">
      <w:pPr>
        <w:pStyle w:val="3"/>
        <w:keepNext w:val="0"/>
        <w:keepLines w:val="0"/>
        <w:pageBreakBefore w:val="0"/>
        <w:widowControl w:val="0"/>
        <w:kinsoku/>
        <w:wordWrap/>
        <w:overflowPunct/>
        <w:topLinePunct w:val="0"/>
        <w:autoSpaceDE/>
        <w:autoSpaceDN/>
        <w:bidi w:val="0"/>
        <w:adjustRightInd/>
        <w:snapToGrid/>
        <w:spacing w:line="440" w:lineRule="exact"/>
        <w:ind w:right="340"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3、选择运输风险小、运费低、距离短的运输路线。</w:t>
      </w:r>
    </w:p>
    <w:p w14:paraId="51D05C56">
      <w:pPr>
        <w:pStyle w:val="3"/>
        <w:keepNext w:val="0"/>
        <w:keepLines w:val="0"/>
        <w:pageBreakBefore w:val="0"/>
        <w:widowControl w:val="0"/>
        <w:tabs>
          <w:tab w:val="left" w:pos="4744"/>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4、货物（产品）运输方式</w:t>
      </w:r>
      <w:r>
        <w:rPr>
          <w:rFonts w:hint="eastAsia" w:asciiTheme="minorEastAsia" w:hAnsiTheme="minorEastAsia" w:eastAsiaTheme="minorEastAsia" w:cstheme="minorEastAsia"/>
          <w:spacing w:val="-10"/>
          <w:sz w:val="24"/>
          <w:szCs w:val="24"/>
        </w:rPr>
        <w:t>：</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pacing w:val="-10"/>
          <w:sz w:val="24"/>
          <w:szCs w:val="24"/>
        </w:rPr>
        <w:t>。</w:t>
      </w:r>
    </w:p>
    <w:p w14:paraId="371EAF83">
      <w:pPr>
        <w:pStyle w:val="3"/>
        <w:keepNext w:val="0"/>
        <w:keepLines w:val="0"/>
        <w:pageBreakBefore w:val="0"/>
        <w:widowControl w:val="0"/>
        <w:tabs>
          <w:tab w:val="left" w:pos="7161"/>
        </w:tabs>
        <w:kinsoku/>
        <w:wordWrap/>
        <w:overflowPunct/>
        <w:topLinePunct w:val="0"/>
        <w:autoSpaceDE/>
        <w:autoSpaceDN/>
        <w:bidi w:val="0"/>
        <w:adjustRightInd/>
        <w:snapToGrid/>
        <w:spacing w:line="440" w:lineRule="exact"/>
        <w:ind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5、乙方负责货物（产品）运输，货物运输的合理损耗及计算方</w:t>
      </w:r>
      <w:r>
        <w:rPr>
          <w:rFonts w:hint="eastAsia" w:asciiTheme="minorEastAsia" w:hAnsiTheme="minorEastAsia" w:eastAsiaTheme="minorEastAsia" w:cstheme="minorEastAsia"/>
          <w:spacing w:val="-10"/>
          <w:sz w:val="24"/>
          <w:szCs w:val="24"/>
        </w:rPr>
        <w:t>法</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pacing w:val="-10"/>
          <w:sz w:val="24"/>
          <w:szCs w:val="24"/>
        </w:rPr>
        <w:t>。</w:t>
      </w:r>
    </w:p>
    <w:p w14:paraId="05EA6581">
      <w:pPr>
        <w:pStyle w:val="3"/>
        <w:keepNext w:val="0"/>
        <w:keepLines w:val="0"/>
        <w:pageBreakBefore w:val="0"/>
        <w:widowControl w:val="0"/>
        <w:kinsoku/>
        <w:wordWrap/>
        <w:overflowPunct/>
        <w:topLinePunct w:val="0"/>
        <w:autoSpaceDE/>
        <w:autoSpaceDN/>
        <w:bidi w:val="0"/>
        <w:adjustRightInd/>
        <w:snapToGrid/>
        <w:spacing w:line="440" w:lineRule="exact"/>
        <w:ind w:right="285"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6、运杂费一次</w:t>
      </w:r>
      <w:r>
        <w:rPr>
          <w:rFonts w:hint="eastAsia" w:asciiTheme="minorEastAsia" w:hAnsiTheme="minorEastAsia" w:eastAsiaTheme="minorEastAsia" w:cstheme="minorEastAsia"/>
          <w:spacing w:val="-2"/>
          <w:sz w:val="24"/>
          <w:szCs w:val="24"/>
          <w:lang w:eastAsia="zh-CN"/>
        </w:rPr>
        <w:t>包含</w:t>
      </w:r>
      <w:r>
        <w:rPr>
          <w:rFonts w:hint="eastAsia" w:asciiTheme="minorEastAsia" w:hAnsiTheme="minorEastAsia" w:eastAsiaTheme="minorEastAsia" w:cstheme="minorEastAsia"/>
          <w:spacing w:val="-2"/>
          <w:sz w:val="24"/>
          <w:szCs w:val="24"/>
        </w:rPr>
        <w:t>在总价内，包括生产厂到施工现场所需的装卸、运输（含保险费）、现场保管费、二次倒运费、吊装费等费用。</w:t>
      </w:r>
    </w:p>
    <w:p w14:paraId="554A072F">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第八条 货物验收</w:t>
      </w:r>
    </w:p>
    <w:p w14:paraId="41248125">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1</w:t>
      </w:r>
      <w:r>
        <w:rPr>
          <w:rFonts w:hint="eastAsia" w:asciiTheme="minorEastAsia" w:hAnsiTheme="minorEastAsia" w:eastAsiaTheme="minorEastAsia" w:cstheme="minorEastAsia"/>
          <w:spacing w:val="-3"/>
          <w:sz w:val="24"/>
          <w:szCs w:val="24"/>
        </w:rPr>
        <w:t>、货物验收由甲方组织，乙方配合，并按下列程序进行：</w:t>
      </w:r>
    </w:p>
    <w:p w14:paraId="786D5731">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1.1</w:t>
      </w:r>
      <w:r>
        <w:rPr>
          <w:rFonts w:hint="eastAsia" w:asciiTheme="minorEastAsia" w:hAnsiTheme="minorEastAsia" w:eastAsiaTheme="minorEastAsia" w:cstheme="minorEastAsia"/>
          <w:spacing w:val="-2"/>
          <w:sz w:val="24"/>
          <w:szCs w:val="24"/>
        </w:rPr>
        <w:t>交货验收时，乙方须提供</w:t>
      </w:r>
      <w:bookmarkStart w:id="0" w:name="_GoBack"/>
      <w:bookmarkEnd w:id="0"/>
      <w:r>
        <w:rPr>
          <w:rFonts w:hint="eastAsia" w:asciiTheme="minorEastAsia" w:hAnsiTheme="minorEastAsia" w:eastAsiaTheme="minorEastAsia" w:cstheme="minorEastAsia"/>
          <w:spacing w:val="-2"/>
          <w:sz w:val="24"/>
          <w:szCs w:val="24"/>
        </w:rPr>
        <w:t>货物（产品）的合格证、装箱清单、配件、随机工具、用户使用手册（产品使用说明书）、保修卡等资料交付给甲方。</w:t>
      </w:r>
    </w:p>
    <w:p w14:paraId="5138BF3B">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1.2</w:t>
      </w:r>
      <w:r>
        <w:rPr>
          <w:rFonts w:hint="eastAsia" w:asciiTheme="minorEastAsia" w:hAnsiTheme="minorEastAsia" w:eastAsiaTheme="minorEastAsia" w:cstheme="minorEastAsia"/>
          <w:spacing w:val="-2"/>
          <w:sz w:val="24"/>
          <w:szCs w:val="24"/>
        </w:rPr>
        <w:t>到货验收 ：货物到达后，按合同第一条款的货物清单和装箱单</w:t>
      </w:r>
      <w:r>
        <w:rPr>
          <w:rFonts w:hint="eastAsia" w:asciiTheme="minorEastAsia" w:hAnsiTheme="minorEastAsia" w:eastAsiaTheme="minorEastAsia" w:cstheme="minorEastAsia"/>
          <w:spacing w:val="-2"/>
          <w:sz w:val="24"/>
          <w:szCs w:val="24"/>
          <w:lang w:eastAsia="zh-CN"/>
        </w:rPr>
        <w:t>进行</w:t>
      </w:r>
      <w:r>
        <w:rPr>
          <w:rFonts w:hint="eastAsia" w:asciiTheme="minorEastAsia" w:hAnsiTheme="minorEastAsia" w:eastAsiaTheme="minorEastAsia" w:cstheme="minorEastAsia"/>
          <w:spacing w:val="-2"/>
          <w:sz w:val="24"/>
          <w:szCs w:val="24"/>
        </w:rPr>
        <w:t>逐一核对，同时检查货物外观，是否有划痕或破损的，并做好相应记录。</w:t>
      </w:r>
    </w:p>
    <w:p w14:paraId="691FA752">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1.3</w:t>
      </w:r>
      <w:r>
        <w:rPr>
          <w:rFonts w:hint="eastAsia" w:asciiTheme="minorEastAsia" w:hAnsiTheme="minorEastAsia" w:eastAsiaTheme="minorEastAsia" w:cstheme="minorEastAsia"/>
          <w:spacing w:val="-2"/>
          <w:sz w:val="24"/>
          <w:szCs w:val="24"/>
        </w:rPr>
        <w:t>货物初验：乙方应在货物到货之日起，  日内全部完成安装调试完毕；乙方安装调试完毕后  日内完成初步验收；初步验收合格后，进入  日试用期；试用期间发生重大质量问题，修复后试用期相应顺延。</w:t>
      </w:r>
    </w:p>
    <w:p w14:paraId="1C03AF32">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1.4</w:t>
      </w:r>
      <w:r>
        <w:rPr>
          <w:rFonts w:hint="eastAsia" w:asciiTheme="minorEastAsia" w:hAnsiTheme="minorEastAsia" w:eastAsiaTheme="minorEastAsia" w:cstheme="minorEastAsia"/>
          <w:spacing w:val="-2"/>
          <w:sz w:val="24"/>
          <w:szCs w:val="24"/>
        </w:rPr>
        <w:t>货物终验：试用期结束后</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日内完成最终验收。</w:t>
      </w:r>
    </w:p>
    <w:p w14:paraId="7954FACC">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1.5</w:t>
      </w:r>
      <w:r>
        <w:rPr>
          <w:rFonts w:hint="eastAsia" w:asciiTheme="minorEastAsia" w:hAnsiTheme="minorEastAsia" w:eastAsiaTheme="minorEastAsia" w:cstheme="minorEastAsia"/>
          <w:spacing w:val="-2"/>
          <w:sz w:val="24"/>
          <w:szCs w:val="24"/>
        </w:rPr>
        <w:t>质量验收合格，双方签署质量验收报告。</w:t>
      </w:r>
    </w:p>
    <w:p w14:paraId="3CC4D1CD">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2、货物验收依据：</w:t>
      </w:r>
    </w:p>
    <w:p w14:paraId="269F39CA">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2.1招标文件；</w:t>
      </w:r>
    </w:p>
    <w:p w14:paraId="0D1F155F">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2.2中标人投标文件；</w:t>
      </w:r>
    </w:p>
    <w:p w14:paraId="4A3536F7">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2.3采购合同及合同补充文件；</w:t>
      </w:r>
    </w:p>
    <w:p w14:paraId="79F9CEA7">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2.4供货一览表；</w:t>
      </w:r>
    </w:p>
    <w:p w14:paraId="48B7ABC1">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2.5质检部门抽样检查货物（产品）合格证。</w:t>
      </w:r>
    </w:p>
    <w:p w14:paraId="386C5DE0">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3、货物验收时发现问题的处理办法：</w:t>
      </w:r>
    </w:p>
    <w:p w14:paraId="5FA9CE66">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3.1乙方提供不符合招标文件和本合同规定的货物（产品），甲方有权拒绝接受。</w:t>
      </w:r>
    </w:p>
    <w:p w14:paraId="50A42C22">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3.2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6B36E0D3">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3.3如货物经乙方</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次维修仍不能达到合同约定的质量标准，甲方有权退货，并视作乙方不能交付货物而须支付违约赔偿金给甲方，甲方还可依法追究乙方的违约责任。</w:t>
      </w:r>
    </w:p>
    <w:p w14:paraId="73BE274C">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3.4货物安装完成后</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日内，甲方无故不进行验收工作并已使用货物的，视同已安装调试完成并验收合格。</w:t>
      </w:r>
    </w:p>
    <w:p w14:paraId="52574DB9">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3.5乙方不能完整交付货物及本条第一款款规定的单证和工具的，必须负责补齐，否则视为未按合同约定交货。</w:t>
      </w:r>
    </w:p>
    <w:p w14:paraId="5BB2419D">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第九条 技术培训</w:t>
      </w:r>
    </w:p>
    <w:p w14:paraId="7D499802">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所有设备安装、调试开始前，乙方负责安排甲方维修技术人员进行技术培训；在设备安装调试期间或以后，乙方必须安排技术人员现场对使用单位的操作、维护技术人员进行操作应用及维护保养等方面更深入的技能培训，使他们具备操作和必要的调整、维护技能。</w:t>
      </w:r>
    </w:p>
    <w:p w14:paraId="04E47BDE">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1、培训内容：</w:t>
      </w:r>
      <w:r>
        <w:rPr>
          <w:rFonts w:hint="eastAsia" w:asciiTheme="minorEastAsia" w:hAnsiTheme="minorEastAsia" w:eastAsiaTheme="minorEastAsia" w:cstheme="minorEastAsia"/>
          <w:spacing w:val="-2"/>
          <w:sz w:val="24"/>
          <w:szCs w:val="24"/>
          <w:lang w:val="en-US" w:eastAsia="zh-CN"/>
        </w:rPr>
        <w:t xml:space="preserve">     </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w:t>
      </w:r>
    </w:p>
    <w:p w14:paraId="6912805F">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2、培训地点：</w:t>
      </w:r>
      <w:r>
        <w:rPr>
          <w:rFonts w:hint="eastAsia" w:asciiTheme="minorEastAsia" w:hAnsiTheme="minorEastAsia" w:eastAsiaTheme="minorEastAsia" w:cstheme="minorEastAsia"/>
          <w:spacing w:val="-2"/>
          <w:sz w:val="24"/>
          <w:szCs w:val="24"/>
          <w:lang w:val="en-US" w:eastAsia="zh-CN"/>
        </w:rPr>
        <w:t xml:space="preserve">      </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w:t>
      </w:r>
    </w:p>
    <w:p w14:paraId="64A899A8">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3、培训时间：</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lang w:val="en-US" w:eastAsia="zh-CN"/>
        </w:rPr>
        <w:t xml:space="preserve">       </w:t>
      </w:r>
      <w:r>
        <w:rPr>
          <w:rFonts w:hint="eastAsia" w:asciiTheme="minorEastAsia" w:hAnsiTheme="minorEastAsia" w:eastAsiaTheme="minorEastAsia" w:cstheme="minorEastAsia"/>
          <w:spacing w:val="-2"/>
          <w:sz w:val="24"/>
          <w:szCs w:val="24"/>
        </w:rPr>
        <w:t>。</w:t>
      </w:r>
    </w:p>
    <w:p w14:paraId="78B11661">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4、培训人数：</w:t>
      </w:r>
      <w:r>
        <w:rPr>
          <w:rFonts w:hint="eastAsia" w:asciiTheme="minorEastAsia" w:hAnsiTheme="minorEastAsia" w:eastAsiaTheme="minorEastAsia" w:cstheme="minorEastAsia"/>
          <w:spacing w:val="-2"/>
          <w:sz w:val="24"/>
          <w:szCs w:val="24"/>
          <w:lang w:val="en-US" w:eastAsia="zh-CN"/>
        </w:rPr>
        <w:t xml:space="preserve">      </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w:t>
      </w:r>
    </w:p>
    <w:p w14:paraId="73033BE7">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5、培训费用：受训人员的食宿费、资料费、培训场地费、耗材（包括水电费等）费等已包含在合同总价中，甲方不再另行支付。</w:t>
      </w:r>
    </w:p>
    <w:p w14:paraId="3A0396D5">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第十条 售后服务</w:t>
      </w:r>
    </w:p>
    <w:p w14:paraId="5FBAE7DE">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1、乙方应按照国家有关法律法规和“三包”规定以及招标文件要求和投标文件的“服务承诺”提供服务。</w:t>
      </w:r>
    </w:p>
    <w:p w14:paraId="575A0C19">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2、伴随服务</w:t>
      </w:r>
    </w:p>
    <w:p w14:paraId="402EAEF4">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2.1</w:t>
      </w:r>
      <w:r>
        <w:rPr>
          <w:rFonts w:hint="eastAsia" w:asciiTheme="minorEastAsia" w:hAnsiTheme="minorEastAsia" w:eastAsiaTheme="minorEastAsia" w:cstheme="minorEastAsia"/>
          <w:spacing w:val="-2"/>
          <w:sz w:val="24"/>
          <w:szCs w:val="24"/>
        </w:rPr>
        <w:t>卖方应随同每套货物提供相应的中文的技术文件。</w:t>
      </w:r>
    </w:p>
    <w:p w14:paraId="43E0FD2E">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①、完整的操作使用手册和维护、修理技术文件，图纸、保修卡等必须的技术资料。</w:t>
      </w:r>
    </w:p>
    <w:p w14:paraId="2DE778DF">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②、制造厂的检验、测试报告、设备检验合格证书，计量合格等级证书，质量保证书等文件须随设备装箱提供。</w:t>
      </w:r>
    </w:p>
    <w:p w14:paraId="3F53C7CF">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③、必须的其它伴随服务。</w:t>
      </w:r>
    </w:p>
    <w:p w14:paraId="78588B95">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2.2</w:t>
      </w:r>
      <w:r>
        <w:rPr>
          <w:rFonts w:hint="eastAsia" w:asciiTheme="minorEastAsia" w:hAnsiTheme="minorEastAsia" w:eastAsiaTheme="minorEastAsia" w:cstheme="minorEastAsia"/>
          <w:spacing w:val="-2"/>
          <w:sz w:val="24"/>
          <w:szCs w:val="24"/>
        </w:rPr>
        <w:t>伴随服务的费用已含在合同价中，不单独进行支付。</w:t>
      </w:r>
    </w:p>
    <w:p w14:paraId="73F71324">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rPr>
      </w:pPr>
      <w:r>
        <w:rPr>
          <w:rFonts w:hint="eastAsia" w:asciiTheme="minorEastAsia" w:hAnsiTheme="minorEastAsia" w:eastAsiaTheme="minorEastAsia" w:cstheme="minorEastAsia"/>
          <w:b/>
          <w:bCs/>
          <w:spacing w:val="-2"/>
          <w:sz w:val="24"/>
          <w:szCs w:val="24"/>
        </w:rPr>
        <w:t>第十一条 违约责任</w:t>
      </w:r>
    </w:p>
    <w:p w14:paraId="2178336A">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1、甲方违约责任</w:t>
      </w:r>
    </w:p>
    <w:p w14:paraId="03CAA049">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1.1</w:t>
      </w:r>
      <w:r>
        <w:rPr>
          <w:rFonts w:hint="eastAsia" w:asciiTheme="minorEastAsia" w:hAnsiTheme="minorEastAsia" w:eastAsiaTheme="minorEastAsia" w:cstheme="minorEastAsia"/>
          <w:spacing w:val="-2"/>
          <w:sz w:val="24"/>
          <w:szCs w:val="24"/>
        </w:rPr>
        <w:t>甲方无正当理由拒收货物的，甲方应偿付合同总价  %的违约金；</w:t>
      </w:r>
    </w:p>
    <w:p w14:paraId="1241BB57">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1.2</w:t>
      </w:r>
      <w:r>
        <w:rPr>
          <w:rFonts w:hint="eastAsia" w:asciiTheme="minorEastAsia" w:hAnsiTheme="minorEastAsia" w:eastAsiaTheme="minorEastAsia" w:cstheme="minorEastAsia"/>
          <w:spacing w:val="-2"/>
          <w:sz w:val="24"/>
          <w:szCs w:val="24"/>
        </w:rPr>
        <w:t>甲方逾期支付货款的，除应及时付足货款外，应向乙方每天支付欠款总额</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‰的滞纳金；但累计滞纳金总额不超过欠款总额的</w:t>
      </w:r>
      <w:r>
        <w:rPr>
          <w:rFonts w:hint="eastAsia" w:asciiTheme="minorEastAsia" w:hAnsiTheme="minorEastAsia" w:eastAsiaTheme="minorEastAsia" w:cstheme="minorEastAsia"/>
          <w:spacing w:val="-2"/>
          <w:sz w:val="24"/>
          <w:szCs w:val="24"/>
          <w:lang w:val="en-US" w:eastAsia="zh-CN"/>
        </w:rPr>
        <w:t xml:space="preserve">  </w:t>
      </w:r>
      <w:r>
        <w:rPr>
          <w:rFonts w:hint="eastAsia" w:asciiTheme="minorEastAsia" w:hAnsiTheme="minorEastAsia" w:eastAsiaTheme="minorEastAsia" w:cstheme="minorEastAsia"/>
          <w:spacing w:val="-2"/>
          <w:sz w:val="24"/>
          <w:szCs w:val="24"/>
        </w:rPr>
        <w:t xml:space="preserve"> %。</w:t>
      </w:r>
    </w:p>
    <w:p w14:paraId="64EB9E16">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2、乙方违约责任</w:t>
      </w:r>
    </w:p>
    <w:p w14:paraId="450B1925">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2.1</w:t>
      </w:r>
      <w:r>
        <w:rPr>
          <w:rFonts w:hint="eastAsia" w:asciiTheme="minorEastAsia" w:hAnsiTheme="minorEastAsia" w:eastAsiaTheme="minorEastAsia" w:cstheme="minorEastAsia"/>
          <w:spacing w:val="-2"/>
          <w:sz w:val="24"/>
          <w:szCs w:val="24"/>
        </w:rPr>
        <w:t>如乙方不能交付货物，乙方应向甲方支付合同总价  ％的违约金。</w:t>
      </w:r>
    </w:p>
    <w:p w14:paraId="390812C3">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2.2</w:t>
      </w:r>
      <w:r>
        <w:rPr>
          <w:rFonts w:hint="eastAsia" w:asciiTheme="minorEastAsia" w:hAnsiTheme="minorEastAsia" w:eastAsiaTheme="minorEastAsia" w:cstheme="minorEastAsia"/>
          <w:spacing w:val="-2"/>
          <w:sz w:val="24"/>
          <w:szCs w:val="24"/>
        </w:rPr>
        <w:t>乙方逾期交付货物的，每逾期 1 天，乙方向甲方偿付逾期交货部分货款总额的</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‰的滞纳金。如乙方逾期交货达</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天，甲方有权解除合同，解除合同的通知自到达乙方时生效。</w:t>
      </w:r>
    </w:p>
    <w:p w14:paraId="1E97758D">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lang w:val="en-US" w:eastAsia="zh-CN"/>
        </w:rPr>
        <w:t>2.3</w:t>
      </w:r>
      <w:r>
        <w:rPr>
          <w:rFonts w:hint="eastAsia" w:asciiTheme="minorEastAsia" w:hAnsiTheme="minorEastAsia" w:eastAsiaTheme="minorEastAsia" w:cstheme="minorEastAsia"/>
          <w:spacing w:val="-2"/>
          <w:sz w:val="24"/>
          <w:szCs w:val="24"/>
        </w:rPr>
        <w:t>方所交付的货物品种、型号、规格不符合合同规定的，甲方有权拒收。甲方拒收的，乙方应向甲方支付货款总额</w:t>
      </w:r>
      <w:r>
        <w:rPr>
          <w:rFonts w:hint="eastAsia" w:asciiTheme="minorEastAsia" w:hAnsiTheme="minorEastAsia" w:eastAsiaTheme="minorEastAsia" w:cstheme="minorEastAsia"/>
          <w:spacing w:val="-2"/>
          <w:sz w:val="24"/>
          <w:szCs w:val="24"/>
        </w:rPr>
        <w:tab/>
      </w:r>
      <w:r>
        <w:rPr>
          <w:rFonts w:hint="eastAsia" w:asciiTheme="minorEastAsia" w:hAnsiTheme="minorEastAsia" w:eastAsiaTheme="minorEastAsia" w:cstheme="minorEastAsia"/>
          <w:spacing w:val="-2"/>
          <w:sz w:val="24"/>
          <w:szCs w:val="24"/>
        </w:rPr>
        <w:t>%的违约金。</w:t>
      </w:r>
    </w:p>
    <w:p w14:paraId="0C3D7C87">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2.4乙方货物经甲方送交具有法定资格条件的质量技术监督机构检测后，如检测结果认定货物质量不符合本合同规定标准的，则视为乙方没有按时交货而违约，乙方须在 天内无条件更换合格的货物，如逾期不能更换合格的货物，甲方有权终止本合同，乙方应另向甲方支付货款总额的  %的违约金。</w:t>
      </w:r>
    </w:p>
    <w:p w14:paraId="3D6B7B3E">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2.5在乙方承诺的或国家规定的质量保证期内（取两者中最长的期限），如经乙方两次维修或更换，货物仍不能达到合同约定的质量标准，甲方有权退货，乙方应退回全部货款，并按第 3 款处理，同时，乙方还须赔偿甲方因此遭受的损失。</w:t>
      </w:r>
    </w:p>
    <w:p w14:paraId="0741F452">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2.6乙方未按本合同第十条的规定向甲方交付履约保证金的，应按应交付履约保证金的 %向甲方支付违约金，该违约金的支付不影响乙方应承担的其他违约责任。</w:t>
      </w:r>
    </w:p>
    <w:p w14:paraId="3840E323">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2.7乙方未按本合同的规定和“服务承诺”提供伴随服务/售后服务的，应按合同总价款的 %向甲方承担违约责任。</w:t>
      </w:r>
    </w:p>
    <w:p w14:paraId="2C14F96C">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2.8乙方在承担上述 1-7 款一项或多项违约责任后，仍应继续履行合同规定的义务（甲方解除合同的除外）。甲方未能及时追究乙方的任何一项违约责任并不表明甲方放弃追究乙方该项或其他违约责任。</w:t>
      </w:r>
    </w:p>
    <w:p w14:paraId="40811874">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2.9乙方偿付的违约金不足以弥补甲方损失的，还应按甲方损失尚未弥补的部分，支付赔偿金给甲方。</w:t>
      </w:r>
    </w:p>
    <w:p w14:paraId="01C0D0AA">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lang w:val="en-US" w:eastAsia="zh-CN"/>
        </w:rPr>
      </w:pPr>
      <w:r>
        <w:rPr>
          <w:rFonts w:hint="eastAsia" w:asciiTheme="minorEastAsia" w:hAnsiTheme="minorEastAsia" w:eastAsiaTheme="minorEastAsia" w:cstheme="minorEastAsia"/>
          <w:b/>
          <w:bCs/>
          <w:spacing w:val="-2"/>
          <w:sz w:val="24"/>
          <w:szCs w:val="24"/>
          <w:lang w:val="en-US" w:eastAsia="zh-CN"/>
        </w:rPr>
        <w:t>第十二条 合同的变更和终止</w:t>
      </w:r>
    </w:p>
    <w:p w14:paraId="04648CF1">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除《政府采购法》第 49 条、第 50 条第二款规定的情形外，本合同一经签订，甲乙双方不得擅自变更、中止或终止合同。</w:t>
      </w:r>
    </w:p>
    <w:p w14:paraId="7720537B">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lang w:val="en-US" w:eastAsia="zh-CN"/>
        </w:rPr>
      </w:pPr>
      <w:r>
        <w:rPr>
          <w:rFonts w:hint="eastAsia" w:asciiTheme="minorEastAsia" w:hAnsiTheme="minorEastAsia" w:eastAsiaTheme="minorEastAsia" w:cstheme="minorEastAsia"/>
          <w:b/>
          <w:bCs/>
          <w:spacing w:val="-2"/>
          <w:sz w:val="24"/>
          <w:szCs w:val="24"/>
          <w:lang w:val="en-US" w:eastAsia="zh-CN"/>
        </w:rPr>
        <w:t>第十三条 争议的解决</w:t>
      </w:r>
    </w:p>
    <w:p w14:paraId="292172C5">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1、因货物的质量问题发生争议，由质量技术监督部门或其指定的质量鉴定机构进行质量鉴定。货物符合标准的，鉴定费由甲方承担；货物不符合质量标准的，鉴定费由乙方承担。</w:t>
      </w:r>
    </w:p>
    <w:p w14:paraId="35110C38">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2、因履行本合同引起的或与本合同有关的争议，甲、乙双方应首先通过友好协商解决，如果协商不能解决争议，则采取以下第（1） 种方式解决争议：</w:t>
      </w:r>
    </w:p>
    <w:p w14:paraId="6CB4C7A9">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（1）向甲方所在地有管辖权的人民法院提起诉讼；</w:t>
      </w:r>
    </w:p>
    <w:p w14:paraId="65795AA4">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 xml:space="preserve">（2）向仲裁委员会按其仲裁规则申请仲裁。 </w:t>
      </w:r>
    </w:p>
    <w:p w14:paraId="37135B82">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3、在诉讼或仲裁期间，本合同应继续履行。</w:t>
      </w:r>
    </w:p>
    <w:p w14:paraId="63062DAD">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lang w:val="en-US" w:eastAsia="zh-CN"/>
        </w:rPr>
      </w:pPr>
      <w:r>
        <w:rPr>
          <w:rFonts w:hint="eastAsia" w:asciiTheme="minorEastAsia" w:hAnsiTheme="minorEastAsia" w:eastAsiaTheme="minorEastAsia" w:cstheme="minorEastAsia"/>
          <w:b/>
          <w:bCs/>
          <w:spacing w:val="-2"/>
          <w:sz w:val="24"/>
          <w:szCs w:val="24"/>
          <w:lang w:val="en-US" w:eastAsia="zh-CN"/>
        </w:rPr>
        <w:t>第十四条 合同文件</w:t>
      </w:r>
    </w:p>
    <w:p w14:paraId="3BB7B42A">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详细技术说明及其他有关合同项目的特定信息由合同附件予以说明，下列文件构成本合同的组成部分，应该认为是一个整体，彼此相互解释，相互补充。组成合同的多个文件的优先支配地位的次序如下：</w:t>
      </w:r>
    </w:p>
    <w:p w14:paraId="4BD86807">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1、本合同书</w:t>
      </w:r>
    </w:p>
    <w:p w14:paraId="0EA7902A">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2、中标通知书</w:t>
      </w:r>
    </w:p>
    <w:p w14:paraId="67AE154D">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3、协议</w:t>
      </w:r>
    </w:p>
    <w:p w14:paraId="5C3A1CC6">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4、投标文件(含澄清文件)</w:t>
      </w:r>
    </w:p>
    <w:p w14:paraId="6FD8B101">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5、招标文件(含招标文件补充通知)</w:t>
      </w:r>
    </w:p>
    <w:p w14:paraId="56587541">
      <w:pPr>
        <w:pStyle w:val="3"/>
        <w:keepNext w:val="0"/>
        <w:keepLines w:val="0"/>
        <w:pageBreakBefore w:val="0"/>
        <w:widowControl w:val="0"/>
        <w:tabs>
          <w:tab w:val="left" w:pos="5285"/>
        </w:tabs>
        <w:kinsoku/>
        <w:wordWrap/>
        <w:overflowPunct/>
        <w:topLinePunct w:val="0"/>
        <w:autoSpaceDE/>
        <w:autoSpaceDN/>
        <w:bidi w:val="0"/>
        <w:adjustRightInd/>
        <w:snapToGrid/>
        <w:spacing w:line="440" w:lineRule="exact"/>
        <w:ind w:firstLine="474" w:firstLineChars="200"/>
        <w:jc w:val="left"/>
        <w:textAlignment w:val="auto"/>
        <w:rPr>
          <w:rFonts w:hint="eastAsia" w:asciiTheme="minorEastAsia" w:hAnsiTheme="minorEastAsia" w:eastAsiaTheme="minorEastAsia" w:cstheme="minorEastAsia"/>
          <w:b/>
          <w:bCs/>
          <w:spacing w:val="-2"/>
          <w:sz w:val="24"/>
          <w:szCs w:val="24"/>
          <w:lang w:val="en-US" w:eastAsia="zh-CN"/>
        </w:rPr>
      </w:pPr>
      <w:r>
        <w:rPr>
          <w:rFonts w:hint="eastAsia" w:asciiTheme="minorEastAsia" w:hAnsiTheme="minorEastAsia" w:eastAsiaTheme="minorEastAsia" w:cstheme="minorEastAsia"/>
          <w:b/>
          <w:bCs/>
          <w:spacing w:val="-2"/>
          <w:sz w:val="24"/>
          <w:szCs w:val="24"/>
          <w:lang w:val="en-US" w:eastAsia="zh-CN"/>
        </w:rPr>
        <w:t>第十五条 合同生效及其他</w:t>
      </w:r>
    </w:p>
    <w:p w14:paraId="1EAA2A18">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1、如有未尽事宜，由双方依法订立补充合同。</w:t>
      </w:r>
    </w:p>
    <w:p w14:paraId="5B20B756">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2、本合同自双方签订盖章之日起生效。</w:t>
      </w:r>
    </w:p>
    <w:p w14:paraId="55FAF498">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3、本合同一式</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份，甲乙双方各执</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份，</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份报送政府采购监督管理部门备案，所有合同具有同等法律效力。</w:t>
      </w:r>
    </w:p>
    <w:p w14:paraId="005F9314">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p>
    <w:p w14:paraId="43C7E401">
      <w:pPr>
        <w:pStyle w:val="3"/>
        <w:keepNext w:val="0"/>
        <w:keepLines w:val="0"/>
        <w:pageBreakBefore w:val="0"/>
        <w:widowControl w:val="0"/>
        <w:kinsoku/>
        <w:wordWrap/>
        <w:overflowPunct/>
        <w:topLinePunct w:val="0"/>
        <w:autoSpaceDE/>
        <w:autoSpaceDN/>
        <w:bidi w:val="0"/>
        <w:adjustRightInd/>
        <w:snapToGrid/>
        <w:spacing w:before="1" w:line="440" w:lineRule="exact"/>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甲方：</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（盖章）</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 xml:space="preserve">                          乙方：</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（盖章）</w:t>
      </w:r>
    </w:p>
    <w:p w14:paraId="2BB68410">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p>
    <w:p w14:paraId="4824A694">
      <w:pPr>
        <w:pStyle w:val="3"/>
        <w:keepNext w:val="0"/>
        <w:keepLines w:val="0"/>
        <w:pageBreakBefore w:val="0"/>
        <w:widowControl w:val="0"/>
        <w:kinsoku/>
        <w:wordWrap/>
        <w:overflowPunct/>
        <w:topLinePunct w:val="0"/>
        <w:autoSpaceDE/>
        <w:autoSpaceDN/>
        <w:bidi w:val="0"/>
        <w:adjustRightInd/>
        <w:snapToGrid/>
        <w:spacing w:before="1" w:line="440" w:lineRule="exact"/>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法定代表人或授权代表：</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（签字或盖章）</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 xml:space="preserve">    法定代表人或授权代表：</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（签字或盖章）</w:t>
      </w:r>
    </w:p>
    <w:p w14:paraId="294B40BE">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地</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址：</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 xml:space="preserve">                             </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地</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址：</w:t>
      </w:r>
    </w:p>
    <w:p w14:paraId="2411E224">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开户银行：                                 开户银行：</w:t>
      </w:r>
    </w:p>
    <w:p w14:paraId="0106C159">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账</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号：                                    账</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号：</w:t>
      </w:r>
    </w:p>
    <w:p w14:paraId="3F5F99B8">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电</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话：                                    电</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话：</w:t>
      </w:r>
    </w:p>
    <w:p w14:paraId="5EB21A82">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传</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真：                                    传</w:t>
      </w:r>
      <w:r>
        <w:rPr>
          <w:rFonts w:hint="eastAsia" w:asciiTheme="minorEastAsia" w:hAnsiTheme="minorEastAsia" w:eastAsiaTheme="minorEastAsia" w:cstheme="minorEastAsia"/>
          <w:spacing w:val="-2"/>
          <w:sz w:val="24"/>
          <w:szCs w:val="24"/>
          <w:lang w:val="en-US" w:eastAsia="zh-CN"/>
        </w:rPr>
        <w:tab/>
      </w:r>
      <w:r>
        <w:rPr>
          <w:rFonts w:hint="eastAsia" w:asciiTheme="minorEastAsia" w:hAnsiTheme="minorEastAsia" w:eastAsiaTheme="minorEastAsia" w:cstheme="minorEastAsia"/>
          <w:spacing w:val="-2"/>
          <w:sz w:val="24"/>
          <w:szCs w:val="24"/>
          <w:lang w:val="en-US" w:eastAsia="zh-CN"/>
        </w:rPr>
        <w:t>真：</w:t>
      </w:r>
    </w:p>
    <w:p w14:paraId="5BD75BFA">
      <w:pPr>
        <w:pStyle w:val="3"/>
        <w:keepNext w:val="0"/>
        <w:keepLines w:val="0"/>
        <w:pageBreakBefore w:val="0"/>
        <w:widowControl w:val="0"/>
        <w:kinsoku/>
        <w:wordWrap/>
        <w:overflowPunct/>
        <w:topLinePunct w:val="0"/>
        <w:autoSpaceDE/>
        <w:autoSpaceDN/>
        <w:bidi w:val="0"/>
        <w:adjustRightInd/>
        <w:snapToGrid/>
        <w:spacing w:before="1" w:line="44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签约日期：                                 签约日期：</w:t>
      </w:r>
    </w:p>
    <w:p w14:paraId="3D73373F">
      <w:pPr>
        <w:pStyle w:val="3"/>
        <w:keepNext w:val="0"/>
        <w:keepLines w:val="0"/>
        <w:pageBreakBefore w:val="0"/>
        <w:widowControl w:val="0"/>
        <w:kinsoku/>
        <w:wordWrap/>
        <w:overflowPunct/>
        <w:topLinePunct w:val="0"/>
        <w:autoSpaceDE/>
        <w:autoSpaceDN/>
        <w:bidi w:val="0"/>
        <w:adjustRightInd/>
        <w:snapToGrid/>
        <w:spacing w:before="1" w:line="40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p>
    <w:p w14:paraId="72E2C5EB">
      <w:pPr>
        <w:pStyle w:val="3"/>
        <w:keepNext w:val="0"/>
        <w:keepLines w:val="0"/>
        <w:pageBreakBefore w:val="0"/>
        <w:widowControl w:val="0"/>
        <w:kinsoku/>
        <w:wordWrap/>
        <w:overflowPunct/>
        <w:topLinePunct w:val="0"/>
        <w:autoSpaceDE/>
        <w:autoSpaceDN/>
        <w:bidi w:val="0"/>
        <w:adjustRightInd/>
        <w:snapToGrid/>
        <w:spacing w:before="1" w:line="400" w:lineRule="exact"/>
        <w:ind w:firstLine="472" w:firstLineChars="200"/>
        <w:jc w:val="left"/>
        <w:textAlignment w:val="auto"/>
        <w:rPr>
          <w:rFonts w:hint="eastAsia" w:asciiTheme="minorEastAsia" w:hAnsiTheme="minorEastAsia" w:eastAsiaTheme="minorEastAsia" w:cstheme="minorEastAsia"/>
          <w:spacing w:val="-2"/>
          <w:sz w:val="24"/>
          <w:szCs w:val="24"/>
          <w:lang w:val="en-US" w:eastAsia="zh-CN"/>
        </w:rPr>
      </w:pPr>
    </w:p>
    <w:p w14:paraId="53BA6FC7">
      <w:pPr>
        <w:spacing w:after="0" w:line="219" w:lineRule="exact"/>
        <w:rPr>
          <w:sz w:val="21"/>
        </w:rPr>
      </w:pPr>
    </w:p>
    <w:p w14:paraId="6389470F">
      <w:pPr>
        <w:spacing w:after="0" w:line="219" w:lineRule="exact"/>
        <w:rPr>
          <w:sz w:val="21"/>
        </w:rPr>
      </w:pPr>
    </w:p>
    <w:p w14:paraId="5FD468C4">
      <w:pPr>
        <w:rPr>
          <w:rFonts w:hint="eastAsia" w:ascii="仿宋" w:hAnsi="仿宋" w:eastAsia="仿宋" w:cs="仿宋"/>
          <w:b/>
          <w:bCs/>
          <w:color w:val="000000"/>
          <w:sz w:val="25"/>
          <w:szCs w:val="25"/>
        </w:rPr>
      </w:pPr>
      <w:r>
        <w:rPr>
          <w:rFonts w:hint="eastAsia" w:ascii="仿宋" w:hAnsi="仿宋" w:eastAsia="仿宋" w:cs="仿宋"/>
          <w:b/>
          <w:bCs/>
          <w:color w:val="000000"/>
          <w:sz w:val="25"/>
          <w:szCs w:val="25"/>
        </w:rPr>
        <w:t>（注：1、本合同条款仅供参考，甲乙双方可根据实际情况进行补充。 2、其他合同专用条款在合同签定时另行约定。）</w:t>
      </w:r>
    </w:p>
    <w:p w14:paraId="27393463">
      <w:pPr>
        <w:rPr>
          <w:rFonts w:hint="eastAsia" w:ascii="仿宋" w:hAnsi="仿宋" w:eastAsia="仿宋" w:cs="仿宋"/>
          <w:b/>
          <w:bCs/>
          <w:color w:val="000000"/>
          <w:sz w:val="25"/>
          <w:szCs w:val="25"/>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F085F"/>
    <w:rsid w:val="07F00279"/>
    <w:rsid w:val="24E84A3A"/>
    <w:rsid w:val="287D2CFD"/>
    <w:rsid w:val="62BB6585"/>
    <w:rsid w:val="6F535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8"/>
    <w:basedOn w:val="1"/>
    <w:qFormat/>
    <w:uiPriority w:val="1"/>
    <w:pPr>
      <w:outlineLvl w:val="8"/>
    </w:pPr>
    <w:rPr>
      <w:rFonts w:ascii="宋体" w:hAnsi="宋体" w:eastAsia="宋体" w:cs="宋体"/>
      <w:b/>
      <w:bCs/>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en-US" w:eastAsia="zh-CN" w:bidi="ar-SA"/>
    </w:rPr>
  </w:style>
  <w:style w:type="paragraph" w:customStyle="1" w:styleId="6">
    <w:name w:val="Table Paragraph"/>
    <w:basedOn w:val="1"/>
    <w:qFormat/>
    <w:uiPriority w:val="1"/>
    <w:rPr>
      <w:rFonts w:ascii="宋体" w:hAnsi="宋体" w:eastAsia="宋体" w:cs="宋体"/>
      <w:lang w:val="en-US" w:eastAsia="zh-CN" w:bidi="ar-SA"/>
    </w:rPr>
  </w:style>
  <w:style w:type="paragraph" w:styleId="7">
    <w:name w:val="List Paragraph"/>
    <w:basedOn w:val="1"/>
    <w:qFormat/>
    <w:uiPriority w:val="1"/>
    <w:pPr>
      <w:ind w:left="300" w:firstLine="420"/>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3953</Words>
  <Characters>4029</Characters>
  <Lines>0</Lines>
  <Paragraphs>0</Paragraphs>
  <TotalTime>9</TotalTime>
  <ScaleCrop>false</ScaleCrop>
  <LinksUpToDate>false</LinksUpToDate>
  <CharactersWithSpaces>4395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2025-11-04T00:44:00Z</dcterms:created>
  <dc:creator>Administrator</dc:creator>
  <cp:lastModifiedBy>俊～～</cp:lastModifiedBy>
  <dcterms:modified xsi:type="dcterms:W3CDTF">2025-11-04T02:34:46Z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eyJoZGlkIjoiZDM0ZDNjMDUwYjBjMzRlOWY5NTI3NWMwODhiOTc4NmUiLCJ1c2VySWQiOiIxMjM4MzYxMzExIn0=</vt:lpwstr>
  </property>
  <property fmtid="{D5CDD505-2E9C-101B-9397-08002B2CF9AE}" pid="4" name="ICV">
    <vt:lpwstr>87611F5EF6D84AF6AFCAD5CCA938A341_12</vt:lpwstr>
  </property>
</Properties>
</file>